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2BA4878C" w:rsidR="005B50A5" w:rsidRDefault="00AC6925" w:rsidP="007A3265">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POWERGRID (the “Disclosing Party”)</w:t>
      </w:r>
      <w:r w:rsidR="005B50A5" w:rsidRPr="00C94A85">
        <w:rPr>
          <w:rFonts w:ascii="Book Antiqua" w:hAnsi="Book Antiqua" w:cs="Arial"/>
          <w:sz w:val="22"/>
          <w:szCs w:val="22"/>
        </w:rPr>
        <w:t xml:space="preserve"> intends to participate in the Bidding process undertaken by the </w:t>
      </w:r>
      <w:r w:rsidR="00450A7E" w:rsidRPr="00C94A85">
        <w:rPr>
          <w:rFonts w:ascii="Book Antiqua" w:hAnsi="Book Antiqua" w:cs="Arial"/>
          <w:sz w:val="22"/>
          <w:szCs w:val="22"/>
        </w:rPr>
        <w:t>Bid Process Coordinator (hereinafter referred to as the “BPC”)</w:t>
      </w:r>
      <w:r w:rsidR="005B50A5" w:rsidRPr="00C94A85">
        <w:rPr>
          <w:rFonts w:ascii="Book Antiqua" w:hAnsi="Book Antiqua" w:cs="Arial"/>
          <w:sz w:val="22"/>
          <w:szCs w:val="22"/>
        </w:rPr>
        <w:t xml:space="preserve"> for selection of the </w:t>
      </w:r>
      <w:r w:rsidR="00450A7E" w:rsidRPr="00C94A85">
        <w:rPr>
          <w:rFonts w:ascii="Book Antiqua" w:hAnsi="Book Antiqua" w:cs="Arial"/>
          <w:sz w:val="22"/>
          <w:szCs w:val="22"/>
        </w:rPr>
        <w:t>Transmission Service Provider (TSP)</w:t>
      </w:r>
      <w:r w:rsidR="005B50A5" w:rsidRPr="00C94A85">
        <w:rPr>
          <w:rFonts w:ascii="Book Antiqua" w:hAnsi="Book Antiqua" w:cs="Arial"/>
          <w:sz w:val="22"/>
          <w:szCs w:val="22"/>
        </w:rPr>
        <w:t xml:space="preserve"> for establishing </w:t>
      </w:r>
      <w:r w:rsidR="0086500C" w:rsidRPr="00C94A85">
        <w:rPr>
          <w:rFonts w:ascii="Book Antiqua" w:hAnsi="Book Antiqua" w:cs="Arial"/>
          <w:b/>
          <w:bCs/>
          <w:i/>
          <w:iCs/>
          <w:color w:val="0000CC"/>
          <w:sz w:val="22"/>
          <w:szCs w:val="22"/>
        </w:rPr>
        <w:t>“</w:t>
      </w:r>
      <w:r w:rsidR="0087502D" w:rsidRPr="0087502D">
        <w:rPr>
          <w:rFonts w:ascii="Book Antiqua" w:hAnsi="Book Antiqua" w:cs="Arial"/>
          <w:b/>
          <w:bCs/>
          <w:i/>
          <w:iCs/>
          <w:color w:val="0000CC"/>
          <w:sz w:val="22"/>
          <w:szCs w:val="22"/>
        </w:rPr>
        <w:t>Transmission scheme for evacuation of power from Ratle HEP (850MW) &amp; Kiru HEP (624MW</w:t>
      </w:r>
      <w:r w:rsidR="0087502D" w:rsidRPr="00C71B17">
        <w:rPr>
          <w:rFonts w:ascii="Book Antiqua" w:hAnsi="Book Antiqua"/>
          <w:b/>
          <w:bCs/>
          <w:sz w:val="22"/>
          <w:szCs w:val="22"/>
        </w:rPr>
        <w:t>)</w:t>
      </w:r>
      <w:r w:rsidR="00640B0A" w:rsidRPr="00C94A85">
        <w:rPr>
          <w:rFonts w:ascii="Book Antiqua" w:hAnsi="Book Antiqua" w:cs="Arial"/>
          <w:b/>
          <w:bCs/>
          <w:i/>
          <w:iCs/>
          <w:color w:val="0000CC"/>
          <w:sz w:val="22"/>
          <w:szCs w:val="22"/>
        </w:rPr>
        <w:t>”</w:t>
      </w:r>
      <w:r w:rsidR="00640B0A" w:rsidRPr="00C94A85" w:rsidDel="00640B0A">
        <w:rPr>
          <w:rFonts w:ascii="Book Antiqua" w:hAnsi="Book Antiqua" w:cs="Arial"/>
          <w:b/>
          <w:bCs/>
          <w:sz w:val="22"/>
          <w:szCs w:val="22"/>
        </w:rPr>
        <w:t xml:space="preserve"> </w:t>
      </w:r>
      <w:r w:rsidR="00450A7E" w:rsidRPr="00C94A85">
        <w:rPr>
          <w:rFonts w:ascii="Book Antiqua" w:hAnsi="Book Antiqua" w:cs="Arial"/>
          <w:sz w:val="22"/>
          <w:szCs w:val="22"/>
        </w:rPr>
        <w:t xml:space="preserve">(hereinafter referred to as the “Project”) under Tariff Based Competitive Bidding (TBCB) framework of </w:t>
      </w:r>
      <w:r w:rsidR="00173EB3" w:rsidRPr="00C94A85">
        <w:rPr>
          <w:rFonts w:ascii="Book Antiqua" w:hAnsi="Book Antiqua" w:cs="Arial"/>
          <w:sz w:val="22"/>
          <w:szCs w:val="22"/>
        </w:rPr>
        <w:t xml:space="preserve">the </w:t>
      </w:r>
      <w:r w:rsidR="00450A7E" w:rsidRPr="00C94A85">
        <w:rPr>
          <w:rFonts w:ascii="Book Antiqua" w:hAnsi="Book Antiqua" w:cs="Arial"/>
          <w:sz w:val="22"/>
          <w:szCs w:val="22"/>
        </w:rPr>
        <w:t>Ministry of Power</w:t>
      </w:r>
      <w:r w:rsidR="00173EB3" w:rsidRPr="00C94A85">
        <w:rPr>
          <w:rFonts w:ascii="Book Antiqua" w:hAnsi="Book Antiqua" w:cs="Arial"/>
          <w:sz w:val="22"/>
          <w:szCs w:val="22"/>
        </w:rPr>
        <w:t>, Govt. of India</w:t>
      </w:r>
      <w:r w:rsidR="005B50A5" w:rsidRPr="00C94A85">
        <w:rPr>
          <w:rFonts w:ascii="Book Antiqua" w:hAnsi="Book Antiqua" w:cs="Arial"/>
          <w:sz w:val="22"/>
          <w:szCs w:val="22"/>
        </w:rPr>
        <w:t>.</w:t>
      </w:r>
    </w:p>
    <w:p w14:paraId="61F0D043" w14:textId="77777777" w:rsidR="0087502D" w:rsidRDefault="0087502D" w:rsidP="0087502D">
      <w:pPr>
        <w:pStyle w:val="ListParagraph"/>
        <w:tabs>
          <w:tab w:val="left" w:pos="364"/>
        </w:tabs>
        <w:ind w:left="364"/>
        <w:jc w:val="both"/>
        <w:rPr>
          <w:rFonts w:ascii="Book Antiqua" w:hAnsi="Book Antiqua" w:cs="Arial"/>
          <w:sz w:val="22"/>
          <w:szCs w:val="22"/>
        </w:rPr>
      </w:pPr>
    </w:p>
    <w:p w14:paraId="73F59886" w14:textId="2174D1A5" w:rsidR="0087502D" w:rsidRPr="0087502D" w:rsidRDefault="005B50A5" w:rsidP="0087502D">
      <w:pPr>
        <w:pStyle w:val="ListParagraph"/>
        <w:numPr>
          <w:ilvl w:val="0"/>
          <w:numId w:val="9"/>
        </w:numPr>
        <w:tabs>
          <w:tab w:val="left" w:pos="364"/>
        </w:tabs>
        <w:ind w:left="364"/>
        <w:jc w:val="both"/>
        <w:rPr>
          <w:rFonts w:ascii="Book Antiqua" w:hAnsi="Book Antiqua" w:cs="Arial"/>
          <w:sz w:val="22"/>
          <w:szCs w:val="22"/>
        </w:rPr>
      </w:pPr>
      <w:r w:rsidRPr="0087502D">
        <w:rPr>
          <w:rFonts w:ascii="Book Antiqua" w:hAnsi="Book Antiqua" w:cs="Arial"/>
          <w:sz w:val="22"/>
          <w:szCs w:val="22"/>
        </w:rPr>
        <w:t>To facilitate in making its competitive bid</w:t>
      </w:r>
      <w:r w:rsidR="00082076" w:rsidRPr="0087502D">
        <w:rPr>
          <w:rFonts w:ascii="Book Antiqua" w:hAnsi="Book Antiqua" w:cs="Arial"/>
          <w:sz w:val="22"/>
          <w:szCs w:val="22"/>
        </w:rPr>
        <w:t xml:space="preserve"> to BPC</w:t>
      </w:r>
      <w:r w:rsidRPr="0087502D">
        <w:rPr>
          <w:rFonts w:ascii="Book Antiqua" w:hAnsi="Book Antiqua" w:cs="Arial"/>
          <w:sz w:val="22"/>
          <w:szCs w:val="22"/>
        </w:rPr>
        <w:t xml:space="preserve">, </w:t>
      </w:r>
      <w:r w:rsidR="00082076" w:rsidRPr="0087502D">
        <w:rPr>
          <w:rFonts w:ascii="Book Antiqua" w:hAnsi="Book Antiqua" w:cs="Arial"/>
          <w:sz w:val="22"/>
          <w:szCs w:val="22"/>
        </w:rPr>
        <w:t>POWERGRID</w:t>
      </w:r>
      <w:r w:rsidRPr="0087502D">
        <w:rPr>
          <w:rFonts w:ascii="Book Antiqua" w:hAnsi="Book Antiqua" w:cs="Arial"/>
          <w:sz w:val="22"/>
          <w:szCs w:val="22"/>
        </w:rPr>
        <w:t xml:space="preserve"> has undertaken Invitation for Bids (</w:t>
      </w:r>
      <w:r w:rsidRPr="0087502D">
        <w:rPr>
          <w:rFonts w:ascii="Book Antiqua" w:hAnsi="Book Antiqua" w:cs="Arial"/>
          <w:b/>
          <w:bCs/>
          <w:sz w:val="22"/>
          <w:szCs w:val="22"/>
        </w:rPr>
        <w:t>IFB</w:t>
      </w:r>
      <w:r w:rsidRPr="0087502D">
        <w:rPr>
          <w:rFonts w:ascii="Book Antiqua" w:hAnsi="Book Antiqua" w:cs="Arial"/>
          <w:sz w:val="22"/>
          <w:szCs w:val="22"/>
        </w:rPr>
        <w:t xml:space="preserve">) process for </w:t>
      </w:r>
      <w:r w:rsidR="0087502D" w:rsidRPr="0087502D">
        <w:rPr>
          <w:rFonts w:ascii="Book Antiqua" w:hAnsi="Book Antiqua" w:cs="Arial"/>
          <w:b/>
          <w:sz w:val="22"/>
          <w:szCs w:val="22"/>
        </w:rPr>
        <w:t>Pre-bid tie up for Transmission Line Package TL01 including substation extension for (a) LILO of 400kV Kishenpur - Dulhasti line (Twin) at Kishtwar S/S (b) 400kV Kishenpur - Samba D/C line (Quad) (c) Bypassing of one Ckt of 400 kV Kishtwar – Kishenpur 400 kV D/c line (Quad) at Kishenpur and connecting it with one of the circuit of Kishenpur-Samba 400 kV D/c line(Quad), thus forming 400 kV Kishtwar - Samba (Quad) direct line (one ckt) (d) 400 kV Samba - Jalandhar D/C line (Quad) (e) Bypassing 400kV Jalandhar- Nakodar line(Quad) at Jalandhar and connecting it with one of the circuit of Samba - Jalandhar 400kV D/C line (Quad Moose), thus forming 400kV Samba -Nakodar (Quad) direct line    (f) Extension of 400kV Kishtwar (GIS) S/S  (g) Extension of 400kV Samba S/S  (h) Extension of 400kV Jalandhar S/S associated with</w:t>
      </w:r>
      <w:r w:rsidR="0087502D" w:rsidRPr="0087502D">
        <w:rPr>
          <w:rFonts w:ascii="Book Antiqua" w:hAnsi="Book Antiqua" w:cs="Arial"/>
          <w:b/>
          <w:bCs/>
          <w:i/>
          <w:iCs/>
          <w:color w:val="0000CC"/>
          <w:sz w:val="22"/>
          <w:szCs w:val="22"/>
        </w:rPr>
        <w:t xml:space="preserve"> "</w:t>
      </w:r>
      <w:r w:rsidR="0087502D" w:rsidRPr="0087502D">
        <w:rPr>
          <w:rFonts w:ascii="Book Antiqua" w:hAnsi="Book Antiqua" w:cs="Arial"/>
          <w:b/>
          <w:bCs/>
          <w:iCs/>
          <w:color w:val="0000CC"/>
          <w:sz w:val="22"/>
          <w:szCs w:val="22"/>
        </w:rPr>
        <w:t>Transmission scheme for evacuation of power from Ratle HEP (850MW) &amp; Kiru HEP (624MW)”</w:t>
      </w:r>
      <w:r w:rsidR="0087502D" w:rsidRPr="0087502D">
        <w:rPr>
          <w:rFonts w:ascii="Book Antiqua" w:hAnsi="Book Antiqua" w:cs="Arial"/>
          <w:b/>
          <w:bCs/>
          <w:i/>
          <w:iCs/>
          <w:color w:val="0000CC"/>
          <w:sz w:val="22"/>
          <w:szCs w:val="22"/>
        </w:rPr>
        <w:t xml:space="preserve"> </w:t>
      </w:r>
      <w:r w:rsidR="0087502D" w:rsidRPr="0087502D">
        <w:rPr>
          <w:rFonts w:ascii="Book Antiqua" w:hAnsi="Book Antiqua" w:cs="Arial"/>
          <w:b/>
          <w:sz w:val="22"/>
          <w:szCs w:val="22"/>
        </w:rPr>
        <w:t>through tariff based competitive bidding (TBCB) route prior to RfP bid submission by POWERGRID to BPC</w:t>
      </w:r>
      <w:r w:rsidR="0087502D" w:rsidRPr="0087502D">
        <w:rPr>
          <w:rFonts w:ascii="Book Antiqua" w:hAnsi="Book Antiqua" w:cs="Arial"/>
          <w:b/>
          <w:bCs/>
          <w:i/>
          <w:iCs/>
          <w:color w:val="0000CC"/>
          <w:sz w:val="22"/>
          <w:szCs w:val="22"/>
        </w:rPr>
        <w:t xml:space="preserve"> </w:t>
      </w:r>
      <w:r w:rsidR="0087502D" w:rsidRPr="0087502D">
        <w:rPr>
          <w:rFonts w:ascii="Book Antiqua" w:hAnsi="Book Antiqua" w:cs="Arial"/>
          <w:sz w:val="22"/>
          <w:szCs w:val="22"/>
        </w:rPr>
        <w:t xml:space="preserve">under </w:t>
      </w:r>
      <w:r w:rsidR="0087502D" w:rsidRPr="0087502D">
        <w:rPr>
          <w:rFonts w:ascii="Book Antiqua" w:hAnsi="Book Antiqua" w:cs="Arial"/>
          <w:b/>
          <w:bCs/>
          <w:sz w:val="22"/>
          <w:szCs w:val="22"/>
        </w:rPr>
        <w:t xml:space="preserve">Specification No. </w:t>
      </w:r>
      <w:r w:rsidR="0087502D" w:rsidRPr="0087502D">
        <w:rPr>
          <w:rFonts w:ascii="Book Antiqua" w:hAnsi="Book Antiqua" w:cs="Arial"/>
          <w:b/>
          <w:color w:val="0000FF"/>
          <w:sz w:val="22"/>
          <w:szCs w:val="22"/>
        </w:rPr>
        <w:t>CC/T/W-TW/DOM/A04/24/14855</w:t>
      </w:r>
    </w:p>
    <w:p w14:paraId="09186A43" w14:textId="77777777" w:rsidR="005B50A5" w:rsidRPr="00C94A85" w:rsidRDefault="005B50A5" w:rsidP="005B50A5">
      <w:pPr>
        <w:pStyle w:val="ListParagraph"/>
        <w:rPr>
          <w:rFonts w:ascii="Book Antiqua" w:hAnsi="Book Antiqua" w:cs="Arial"/>
          <w:sz w:val="22"/>
          <w:szCs w:val="22"/>
        </w:rPr>
      </w:pPr>
      <w:bookmarkStart w:id="0" w:name="_GoBack"/>
      <w:bookmarkEnd w:id="0"/>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w:t>
      </w:r>
      <w:r w:rsidR="008037E6" w:rsidRPr="00C94A85">
        <w:rPr>
          <w:rFonts w:ascii="Book Antiqua" w:hAnsi="Book Antiqua" w:cs="Arial"/>
          <w:sz w:val="22"/>
          <w:szCs w:val="22"/>
        </w:rPr>
        <w:lastRenderedPageBreak/>
        <w:t>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77DAF60F"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87502D" w:rsidRPr="0087502D">
        <w:rPr>
          <w:rFonts w:ascii="Book Antiqua" w:hAnsi="Book Antiqua" w:cs="Arial"/>
          <w:b/>
          <w:sz w:val="22"/>
          <w:szCs w:val="22"/>
        </w:rPr>
        <w:t>Pre-bid tie up for Transmission Line Package TL01 including substation extension for (a) LILO of 400kV Kishenpur - Dulhasti line (Twin) at Kishtwar S/S (b) 400kV Kishenpur - Samba D/C line (Quad) (c) Bypassing of one Ckt of 400 kV Kishtwar – Kishenpur 400 kV D/c line (Quad) at Kishenpur and connecting it with one of the circuit of Kishenpur-Samba 400 kV D/c line(Quad), thus forming 400 kV Kishtwar - Samba (Quad) direct line (one ckt) (d) 400 kV Samba - Jalandhar D/C line (Quad) (e) Bypassing 400kV Jalandhar- Nakodar line(Quad) at Jalandhar and connecting it with one of the circuit of Samba - Jalandhar 400kV D/C line (Quad Moose), thus forming 400kV Samba -Nakodar (Quad) direct line    (f) Extension of 400kV Kishtwar (GIS) S/S  (g) Extension of 400kV Samba S/S  (h) Extension of 400kV Jalandhar S/S associated with</w:t>
      </w:r>
      <w:r w:rsidR="0087502D" w:rsidRPr="0087502D">
        <w:rPr>
          <w:rFonts w:ascii="Book Antiqua" w:hAnsi="Book Antiqua" w:cs="Arial"/>
          <w:b/>
          <w:bCs/>
          <w:i/>
          <w:iCs/>
          <w:color w:val="0000CC"/>
          <w:sz w:val="22"/>
          <w:szCs w:val="22"/>
        </w:rPr>
        <w:t xml:space="preserve"> "</w:t>
      </w:r>
      <w:r w:rsidR="0087502D" w:rsidRPr="0087502D">
        <w:rPr>
          <w:rFonts w:ascii="Book Antiqua" w:hAnsi="Book Antiqua" w:cs="Arial"/>
          <w:b/>
          <w:bCs/>
          <w:iCs/>
          <w:color w:val="0000CC"/>
          <w:sz w:val="22"/>
          <w:szCs w:val="22"/>
        </w:rPr>
        <w:t>Transmission scheme for evacuation of power from Ratle HEP (850MW) &amp; Kiru HEP (624MW)”</w:t>
      </w:r>
      <w:r w:rsidR="0087502D" w:rsidRPr="0087502D">
        <w:rPr>
          <w:rFonts w:ascii="Book Antiqua" w:hAnsi="Book Antiqua" w:cs="Arial"/>
          <w:b/>
          <w:bCs/>
          <w:i/>
          <w:iCs/>
          <w:color w:val="0000CC"/>
          <w:sz w:val="22"/>
          <w:szCs w:val="22"/>
        </w:rPr>
        <w:t xml:space="preserve"> </w:t>
      </w:r>
      <w:r w:rsidR="0087502D" w:rsidRPr="0087502D">
        <w:rPr>
          <w:rFonts w:ascii="Book Antiqua" w:hAnsi="Book Antiqua" w:cs="Arial"/>
          <w:b/>
          <w:sz w:val="22"/>
          <w:szCs w:val="22"/>
        </w:rPr>
        <w:t>through tariff based competitive bidding (TBCB) route prior to RfP bid submission by POWERGRID to BPC</w:t>
      </w:r>
      <w:r w:rsidR="0087502D" w:rsidRPr="0087502D">
        <w:rPr>
          <w:rFonts w:ascii="Book Antiqua" w:hAnsi="Book Antiqua" w:cs="Arial"/>
          <w:b/>
          <w:bCs/>
          <w:i/>
          <w:iCs/>
          <w:color w:val="0000CC"/>
          <w:sz w:val="22"/>
          <w:szCs w:val="22"/>
        </w:rPr>
        <w:t xml:space="preserve"> </w:t>
      </w:r>
      <w:r w:rsidR="0087502D" w:rsidRPr="0087502D">
        <w:rPr>
          <w:rFonts w:ascii="Book Antiqua" w:hAnsi="Book Antiqua" w:cs="Arial"/>
          <w:sz w:val="22"/>
          <w:szCs w:val="22"/>
        </w:rPr>
        <w:t xml:space="preserve">under </w:t>
      </w:r>
      <w:r w:rsidR="0087502D" w:rsidRPr="0087502D">
        <w:rPr>
          <w:rFonts w:ascii="Book Antiqua" w:hAnsi="Book Antiqua" w:cs="Arial"/>
          <w:b/>
          <w:bCs/>
          <w:sz w:val="22"/>
          <w:szCs w:val="22"/>
        </w:rPr>
        <w:t xml:space="preserve">Specification No. </w:t>
      </w:r>
      <w:r w:rsidR="0087502D" w:rsidRPr="0087502D">
        <w:rPr>
          <w:rFonts w:ascii="Book Antiqua" w:hAnsi="Book Antiqua" w:cs="Arial"/>
          <w:b/>
          <w:color w:val="0000FF"/>
          <w:sz w:val="22"/>
          <w:szCs w:val="22"/>
        </w:rPr>
        <w:t>CC/T/W-TW/DOM/A04/24/14855</w:t>
      </w:r>
      <w:r w:rsidR="0087502D">
        <w:rPr>
          <w:rFonts w:ascii="Book Antiqua" w:hAnsi="Book Antiqua" w:cs="Arial"/>
          <w:b/>
          <w:color w:val="0000FF"/>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1"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1"/>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2"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2"/>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acknowledges that the Confidential Information is </w:t>
      </w:r>
      <w:r w:rsidRPr="00C94A85">
        <w:rPr>
          <w:rFonts w:ascii="Book Antiqua" w:hAnsi="Book Antiqua" w:cs="Arial"/>
          <w:color w:val="000000"/>
          <w:sz w:val="22"/>
          <w:szCs w:val="22"/>
        </w:rPr>
        <w:lastRenderedPageBreak/>
        <w:t>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 xml:space="preserve">except for the ones in connection with the Proposed Transaction. In such cases, the Receiving Party shall have executed or shall execute appropriate written agreements with such </w:t>
      </w:r>
      <w:r w:rsidR="002E47F1" w:rsidRPr="00C94A85">
        <w:rPr>
          <w:rFonts w:ascii="Book Antiqua" w:hAnsi="Book Antiqua" w:cs="Arial"/>
          <w:sz w:val="22"/>
          <w:szCs w:val="22"/>
        </w:rPr>
        <w:lastRenderedPageBreak/>
        <w:t>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C94A85">
        <w:rPr>
          <w:rFonts w:ascii="Book Antiqua" w:hAnsi="Book Antiqua" w:cs="Arial"/>
          <w:sz w:val="22"/>
          <w:szCs w:val="22"/>
        </w:rPr>
        <w:t xml:space="preserve">; provided </w:t>
      </w:r>
      <w:bookmarkStart w:id="4" w:name="_DV_C32"/>
      <w:bookmarkEnd w:id="3"/>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lastRenderedPageBreak/>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lastRenderedPageBreak/>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p w14:paraId="7178FDD7" w14:textId="77777777" w:rsidR="007B350C" w:rsidRDefault="007B350C" w:rsidP="00D31634">
      <w:pPr>
        <w:spacing w:after="180"/>
        <w:ind w:left="540"/>
        <w:jc w:val="both"/>
        <w:rPr>
          <w:rFonts w:ascii="Book Antiqua" w:hAnsi="Book Antiqua" w:cs="Arial"/>
          <w:sz w:val="22"/>
          <w:szCs w:val="22"/>
        </w:rPr>
      </w:pPr>
    </w:p>
    <w:p w14:paraId="5F80BB4D" w14:textId="77777777" w:rsidR="007B350C" w:rsidRDefault="007B350C" w:rsidP="00D31634">
      <w:pPr>
        <w:spacing w:after="180"/>
        <w:ind w:left="540"/>
        <w:jc w:val="both"/>
        <w:rPr>
          <w:rFonts w:ascii="Book Antiqua" w:hAnsi="Book Antiqua" w:cs="Arial"/>
          <w:sz w:val="22"/>
          <w:szCs w:val="22"/>
        </w:rPr>
      </w:pPr>
    </w:p>
    <w:p w14:paraId="21D52DF2" w14:textId="77777777" w:rsidR="007B350C" w:rsidRPr="00C94A85" w:rsidRDefault="007B350C"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36A2A" w14:textId="77777777" w:rsidR="00E257A3" w:rsidRDefault="00E257A3">
      <w:r>
        <w:separator/>
      </w:r>
    </w:p>
  </w:endnote>
  <w:endnote w:type="continuationSeparator" w:id="0">
    <w:p w14:paraId="6F7B4E6E" w14:textId="77777777" w:rsidR="00E257A3" w:rsidRDefault="00E25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642085"/>
      <w:docPartObj>
        <w:docPartGallery w:val="Page Numbers (Bottom of Page)"/>
        <w:docPartUnique/>
      </w:docPartObj>
    </w:sdtPr>
    <w:sdtEndPr>
      <w:rPr>
        <w:color w:val="7F7F7F" w:themeColor="background1" w:themeShade="7F"/>
        <w:spacing w:val="60"/>
      </w:rPr>
    </w:sdtEndPr>
    <w:sdtContent>
      <w:p w14:paraId="09186A90" w14:textId="31FF6411"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sidR="0087502D">
          <w:rPr>
            <w:noProof/>
          </w:rPr>
          <w:t>6</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8698083"/>
      <w:docPartObj>
        <w:docPartGallery w:val="Page Numbers (Bottom of Page)"/>
        <w:docPartUnique/>
      </w:docPartObj>
    </w:sdtPr>
    <w:sdtEndPr>
      <w:rPr>
        <w:color w:val="7F7F7F" w:themeColor="background1" w:themeShade="7F"/>
        <w:spacing w:val="60"/>
      </w:rPr>
    </w:sdtEndPr>
    <w:sdtContent>
      <w:p w14:paraId="09186A92" w14:textId="5542D855"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sidR="0087502D">
          <w:rPr>
            <w:noProof/>
          </w:rPr>
          <w:t>1</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BC672" w14:textId="77777777" w:rsidR="00E257A3" w:rsidRDefault="00E257A3">
      <w:r>
        <w:separator/>
      </w:r>
    </w:p>
  </w:footnote>
  <w:footnote w:type="continuationSeparator" w:id="0">
    <w:p w14:paraId="19DF6123" w14:textId="77777777" w:rsidR="00E257A3" w:rsidRDefault="00E257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302"/>
    <w:rsid w:val="00013CD6"/>
    <w:rsid w:val="00020E7C"/>
    <w:rsid w:val="00023CA1"/>
    <w:rsid w:val="0005429A"/>
    <w:rsid w:val="00075260"/>
    <w:rsid w:val="00082076"/>
    <w:rsid w:val="00083E29"/>
    <w:rsid w:val="000A27A8"/>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029F"/>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350C"/>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7502D"/>
    <w:rsid w:val="0088150F"/>
    <w:rsid w:val="008829A3"/>
    <w:rsid w:val="00883FD2"/>
    <w:rsid w:val="008841F6"/>
    <w:rsid w:val="00890D28"/>
    <w:rsid w:val="0089670A"/>
    <w:rsid w:val="008D03C4"/>
    <w:rsid w:val="00904C56"/>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65D1A"/>
    <w:rsid w:val="00A678D7"/>
    <w:rsid w:val="00A93ACF"/>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84DDF"/>
    <w:rsid w:val="00DB27C9"/>
    <w:rsid w:val="00DB7433"/>
    <w:rsid w:val="00DC22DB"/>
    <w:rsid w:val="00DD5A3C"/>
    <w:rsid w:val="00DD71EF"/>
    <w:rsid w:val="00DE44C2"/>
    <w:rsid w:val="00DF46AA"/>
    <w:rsid w:val="00DF5401"/>
    <w:rsid w:val="00E0312B"/>
    <w:rsid w:val="00E13127"/>
    <w:rsid w:val="00E160D5"/>
    <w:rsid w:val="00E257A3"/>
    <w:rsid w:val="00E2667D"/>
    <w:rsid w:val="00E439EE"/>
    <w:rsid w:val="00E566DF"/>
    <w:rsid w:val="00E779EC"/>
    <w:rsid w:val="00E95856"/>
    <w:rsid w:val="00E97FB2"/>
    <w:rsid w:val="00EE762D"/>
    <w:rsid w:val="00F05A3A"/>
    <w:rsid w:val="00F06A97"/>
    <w:rsid w:val="00F17590"/>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7</Pages>
  <Words>2814</Words>
  <Characters>16040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HP</cp:lastModifiedBy>
  <cp:revision>119</cp:revision>
  <cp:lastPrinted>2023-02-09T05:48:00Z</cp:lastPrinted>
  <dcterms:created xsi:type="dcterms:W3CDTF">2013-11-13T21:59:00Z</dcterms:created>
  <dcterms:modified xsi:type="dcterms:W3CDTF">2024-11-04T01:20:00Z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